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sz w:val="28"/>
          <w:szCs w:val="28"/>
        </w:rPr>
      </w:pPr>
      <w:r>
        <w:rPr>
          <w:rFonts w:hint="eastAsia" w:ascii="黑体" w:hAnsi="黑体" w:eastAsia="黑体"/>
          <w:sz w:val="28"/>
          <w:szCs w:val="28"/>
        </w:rPr>
        <w:t>附件2</w:t>
      </w:r>
    </w:p>
    <w:p>
      <w:pPr>
        <w:jc w:val="center"/>
        <w:rPr>
          <w:rFonts w:ascii="宋体" w:hAnsi="宋体"/>
          <w:b/>
          <w:sz w:val="44"/>
          <w:szCs w:val="44"/>
        </w:rPr>
      </w:pPr>
      <w:bookmarkStart w:id="0" w:name="_GoBack"/>
      <w:r>
        <w:rPr>
          <w:rFonts w:hint="eastAsia" w:ascii="宋体" w:hAnsi="宋体"/>
          <w:b/>
          <w:sz w:val="44"/>
          <w:szCs w:val="44"/>
        </w:rPr>
        <w:t>内蒙古自治区工程建设监理企业</w:t>
      </w:r>
    </w:p>
    <w:p>
      <w:pPr>
        <w:jc w:val="center"/>
        <w:rPr>
          <w:rFonts w:ascii="宋体" w:hAnsi="宋体"/>
          <w:b/>
          <w:sz w:val="44"/>
          <w:szCs w:val="44"/>
        </w:rPr>
      </w:pPr>
      <w:r>
        <w:rPr>
          <w:rFonts w:hint="eastAsia" w:ascii="宋体" w:hAnsi="宋体"/>
          <w:b/>
          <w:sz w:val="44"/>
          <w:szCs w:val="44"/>
        </w:rPr>
        <w:t>信用评价标准说明</w:t>
      </w:r>
    </w:p>
    <w:bookmarkEnd w:id="0"/>
    <w:p>
      <w:pPr>
        <w:pStyle w:val="2"/>
        <w:shd w:val="clear" w:color="auto" w:fill="FFFFFF"/>
        <w:spacing w:before="0" w:beforeAutospacing="0" w:after="150" w:afterAutospacing="0" w:line="240" w:lineRule="atLeast"/>
        <w:ind w:firstLine="420" w:firstLineChars="200"/>
        <w:jc w:val="both"/>
        <w:rPr>
          <w:rFonts w:ascii="仿宋" w:hAnsi="仿宋" w:eastAsia="仿宋" w:cs="Arial"/>
          <w:sz w:val="21"/>
          <w:szCs w:val="21"/>
        </w:rPr>
      </w:pPr>
    </w:p>
    <w:p>
      <w:pPr>
        <w:spacing w:line="560" w:lineRule="exact"/>
        <w:ind w:firstLine="643" w:firstLineChars="200"/>
        <w:rPr>
          <w:rFonts w:ascii="仿宋_GB2312" w:hAnsi="仿宋" w:eastAsia="仿宋_GB2312"/>
          <w:sz w:val="32"/>
          <w:szCs w:val="32"/>
        </w:rPr>
      </w:pPr>
      <w:r>
        <w:rPr>
          <w:rFonts w:hint="eastAsia" w:ascii="仿宋" w:hAnsi="仿宋" w:eastAsia="仿宋" w:cs="Arial"/>
          <w:b/>
          <w:sz w:val="32"/>
          <w:szCs w:val="32"/>
        </w:rPr>
        <w:t>一、</w:t>
      </w:r>
      <w:r>
        <w:rPr>
          <w:rFonts w:ascii="仿宋" w:hAnsi="仿宋" w:eastAsia="仿宋" w:cs="Arial"/>
          <w:b/>
          <w:sz w:val="32"/>
          <w:szCs w:val="32"/>
        </w:rPr>
        <w:t>基本信息</w:t>
      </w:r>
      <w:r>
        <w:rPr>
          <w:rFonts w:hint="eastAsia" w:ascii="仿宋" w:hAnsi="仿宋" w:eastAsia="仿宋" w:cs="Arial"/>
          <w:sz w:val="32"/>
          <w:szCs w:val="32"/>
        </w:rPr>
        <w:t>。</w:t>
      </w:r>
      <w:r>
        <w:rPr>
          <w:rFonts w:ascii="仿宋" w:hAnsi="仿宋" w:eastAsia="仿宋" w:cs="Arial"/>
          <w:sz w:val="32"/>
          <w:szCs w:val="32"/>
        </w:rPr>
        <w:t>指</w:t>
      </w:r>
      <w:r>
        <w:rPr>
          <w:rFonts w:hint="eastAsia" w:ascii="仿宋" w:hAnsi="仿宋" w:eastAsia="仿宋" w:cs="Arial"/>
          <w:kern w:val="0"/>
          <w:sz w:val="32"/>
          <w:szCs w:val="32"/>
        </w:rPr>
        <w:t>企业资质、团队建设、依法纳税、监理合同、营业收入、员工教育、技术装备等。</w:t>
      </w:r>
    </w:p>
    <w:p>
      <w:pPr>
        <w:pStyle w:val="2"/>
        <w:numPr>
          <w:ilvl w:val="0"/>
          <w:numId w:val="1"/>
        </w:numPr>
        <w:shd w:val="clear" w:color="auto" w:fill="FFFFFF"/>
        <w:spacing w:before="0" w:beforeAutospacing="0" w:after="0" w:afterAutospacing="0" w:line="560" w:lineRule="exact"/>
        <w:ind w:firstLine="643" w:firstLineChars="200"/>
        <w:jc w:val="both"/>
        <w:rPr>
          <w:rFonts w:ascii="仿宋" w:hAnsi="仿宋" w:eastAsia="仿宋" w:cs="Arial"/>
          <w:sz w:val="32"/>
          <w:szCs w:val="32"/>
        </w:rPr>
      </w:pPr>
      <w:r>
        <w:rPr>
          <w:rFonts w:ascii="仿宋" w:hAnsi="仿宋" w:eastAsia="仿宋" w:cs="Arial"/>
          <w:b/>
          <w:sz w:val="32"/>
          <w:szCs w:val="32"/>
        </w:rPr>
        <w:t>优良信用信息</w:t>
      </w:r>
      <w:r>
        <w:rPr>
          <w:rFonts w:hint="eastAsia" w:ascii="仿宋" w:hAnsi="仿宋" w:eastAsia="仿宋" w:cs="Arial"/>
          <w:sz w:val="32"/>
          <w:szCs w:val="32"/>
        </w:rPr>
        <w:t>。</w:t>
      </w:r>
      <w:r>
        <w:rPr>
          <w:rFonts w:ascii="仿宋" w:hAnsi="仿宋" w:eastAsia="仿宋" w:cs="Arial"/>
          <w:sz w:val="32"/>
          <w:szCs w:val="32"/>
        </w:rPr>
        <w:t>指</w:t>
      </w:r>
      <w:r>
        <w:rPr>
          <w:rFonts w:hint="eastAsia" w:ascii="仿宋" w:hAnsi="仿宋" w:eastAsia="仿宋" w:cs="Arial"/>
          <w:sz w:val="32"/>
          <w:szCs w:val="32"/>
        </w:rPr>
        <w:t>获奖、表扬、科学技术创新成果与应用、三体系认证、社会贡献、协会活动、党建工作、企业信誉等。</w:t>
      </w:r>
    </w:p>
    <w:p>
      <w:pPr>
        <w:spacing w:line="560" w:lineRule="exact"/>
        <w:ind w:firstLine="640" w:firstLineChars="200"/>
        <w:rPr>
          <w:rFonts w:ascii="仿宋" w:hAnsi="仿宋" w:eastAsia="仿宋"/>
          <w:sz w:val="32"/>
          <w:szCs w:val="32"/>
        </w:rPr>
      </w:pPr>
      <w:r>
        <w:rPr>
          <w:rFonts w:hint="eastAsia" w:ascii="仿宋" w:hAnsi="仿宋" w:eastAsia="仿宋" w:cs="Arial"/>
          <w:sz w:val="32"/>
          <w:szCs w:val="32"/>
        </w:rPr>
        <w:t>三、</w:t>
      </w:r>
      <w:r>
        <w:rPr>
          <w:rFonts w:ascii="仿宋" w:hAnsi="仿宋" w:eastAsia="仿宋" w:cs="Arial"/>
          <w:b/>
          <w:sz w:val="32"/>
          <w:szCs w:val="32"/>
        </w:rPr>
        <w:t>不良信用信息</w:t>
      </w:r>
      <w:r>
        <w:rPr>
          <w:rFonts w:hint="eastAsia" w:ascii="仿宋" w:hAnsi="仿宋" w:eastAsia="仿宋" w:cs="Arial"/>
          <w:b/>
          <w:sz w:val="32"/>
          <w:szCs w:val="32"/>
        </w:rPr>
        <w:t>。</w:t>
      </w:r>
      <w:r>
        <w:rPr>
          <w:rFonts w:hint="eastAsia" w:ascii="仿宋" w:hAnsi="仿宋" w:eastAsia="仿宋" w:cs="Arial"/>
          <w:sz w:val="32"/>
          <w:szCs w:val="32"/>
        </w:rPr>
        <w:t xml:space="preserve"> </w:t>
      </w:r>
      <w:r>
        <w:rPr>
          <w:rFonts w:ascii="仿宋" w:hAnsi="仿宋" w:eastAsia="仿宋" w:cs="Arial"/>
          <w:sz w:val="32"/>
          <w:szCs w:val="32"/>
        </w:rPr>
        <w:t>指</w:t>
      </w:r>
      <w:r>
        <w:rPr>
          <w:rFonts w:hint="eastAsia" w:ascii="仿宋" w:hAnsi="仿宋" w:eastAsia="仿宋" w:cstheme="minorBidi"/>
          <w:sz w:val="32"/>
          <w:szCs w:val="32"/>
        </w:rPr>
        <w:t>违规行为、质量和安全生产考核、黑名单、恶性竞争、对外地分支机构管理缺失等。</w:t>
      </w:r>
    </w:p>
    <w:p>
      <w:pPr>
        <w:pStyle w:val="2"/>
        <w:shd w:val="clear" w:color="auto" w:fill="FFFFFF"/>
        <w:spacing w:before="0" w:beforeAutospacing="0" w:after="0" w:afterAutospacing="0" w:line="560" w:lineRule="exact"/>
        <w:ind w:firstLine="643" w:firstLineChars="200"/>
        <w:rPr>
          <w:rFonts w:ascii="仿宋" w:hAnsi="仿宋" w:eastAsia="仿宋"/>
          <w:sz w:val="32"/>
          <w:szCs w:val="32"/>
        </w:rPr>
      </w:pPr>
      <w:r>
        <w:rPr>
          <w:rFonts w:hint="eastAsia" w:ascii="仿宋" w:hAnsi="仿宋" w:eastAsia="仿宋" w:cs="Arial"/>
          <w:b/>
          <w:kern w:val="2"/>
          <w:sz w:val="32"/>
          <w:szCs w:val="32"/>
        </w:rPr>
        <w:t>四、记分和扣分原则。</w:t>
      </w:r>
      <w:r>
        <w:rPr>
          <w:rFonts w:hint="eastAsia" w:ascii="仿宋" w:hAnsi="仿宋" w:eastAsia="仿宋" w:cstheme="minorBidi"/>
          <w:kern w:val="2"/>
          <w:sz w:val="32"/>
          <w:szCs w:val="32"/>
        </w:rPr>
        <w:t>指在信用评价中基本信息和优良信用信息采取子项计分累积方法，不良信用信息采取子项扣分累积方法。在附件</w:t>
      </w:r>
      <w:r>
        <w:rPr>
          <w:rFonts w:ascii="仿宋" w:hAnsi="仿宋" w:eastAsia="仿宋" w:cstheme="minorBidi"/>
          <w:kern w:val="2"/>
          <w:sz w:val="32"/>
          <w:szCs w:val="32"/>
        </w:rPr>
        <w:t>1中“</w:t>
      </w:r>
      <w:r>
        <w:rPr>
          <w:rFonts w:hint="eastAsia" w:ascii="仿宋" w:hAnsi="仿宋" w:eastAsia="仿宋" w:cstheme="minorBidi"/>
          <w:kern w:val="2"/>
          <w:sz w:val="32"/>
          <w:szCs w:val="32"/>
        </w:rPr>
        <w:t>评价内容”栏满分均为</w:t>
      </w:r>
      <w:r>
        <w:rPr>
          <w:rFonts w:ascii="仿宋" w:hAnsi="仿宋" w:eastAsia="仿宋" w:cstheme="minorBidi"/>
          <w:kern w:val="2"/>
          <w:sz w:val="32"/>
          <w:szCs w:val="32"/>
        </w:rPr>
        <w:t>100分，基本信息和优良信息</w:t>
      </w:r>
      <w:r>
        <w:rPr>
          <w:rFonts w:hint="eastAsia" w:ascii="仿宋" w:hAnsi="仿宋" w:eastAsia="仿宋" w:cstheme="minorBidi"/>
          <w:kern w:val="2"/>
          <w:sz w:val="32"/>
          <w:szCs w:val="32"/>
        </w:rPr>
        <w:t>评价计分用累积各子项得分方式得出实质分数，不良信用信息评价用</w:t>
      </w:r>
      <w:r>
        <w:rPr>
          <w:rFonts w:ascii="仿宋" w:hAnsi="仿宋" w:eastAsia="仿宋" w:cstheme="minorBidi"/>
          <w:kern w:val="2"/>
          <w:sz w:val="32"/>
          <w:szCs w:val="32"/>
        </w:rPr>
        <w:t>100分减去累积各子项扣分数得出实质分数。各子项当计分或扣分达到标准分值时，不再计分或扣分。</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五、企业资质</w:t>
      </w:r>
      <w:r>
        <w:rPr>
          <w:rFonts w:hint="eastAsia" w:ascii="仿宋" w:hAnsi="仿宋" w:eastAsia="仿宋"/>
          <w:sz w:val="32"/>
          <w:szCs w:val="32"/>
        </w:rPr>
        <w:t>。指</w:t>
      </w:r>
      <w:r>
        <w:rPr>
          <w:rFonts w:hint="eastAsia" w:ascii="仿宋" w:hAnsi="仿宋" w:eastAsia="仿宋" w:cs="Arial"/>
          <w:sz w:val="32"/>
          <w:szCs w:val="32"/>
        </w:rPr>
        <w:t>工程建设监理企业</w:t>
      </w:r>
      <w:r>
        <w:rPr>
          <w:rFonts w:hint="eastAsia" w:ascii="仿宋" w:hAnsi="仿宋" w:eastAsia="仿宋"/>
          <w:sz w:val="32"/>
          <w:szCs w:val="32"/>
        </w:rPr>
        <w:t>资质在有效期内，评价企业现资质条件是否满足《工程监理企业资质管理规定》标准。</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六、团队建设</w:t>
      </w:r>
      <w:r>
        <w:rPr>
          <w:rFonts w:hint="eastAsia" w:ascii="仿宋" w:hAnsi="仿宋" w:eastAsia="仿宋"/>
          <w:sz w:val="32"/>
          <w:szCs w:val="32"/>
        </w:rPr>
        <w:t>。指</w:t>
      </w:r>
      <w:r>
        <w:rPr>
          <w:rFonts w:hint="eastAsia" w:ascii="仿宋" w:hAnsi="仿宋" w:eastAsia="仿宋" w:cs="Arial"/>
          <w:sz w:val="32"/>
          <w:szCs w:val="32"/>
        </w:rPr>
        <w:t>工程建设监理企业其从业人员</w:t>
      </w:r>
      <w:r>
        <w:rPr>
          <w:rFonts w:hint="eastAsia" w:ascii="仿宋" w:hAnsi="仿宋" w:eastAsia="仿宋"/>
          <w:sz w:val="32"/>
          <w:szCs w:val="32"/>
        </w:rPr>
        <w:t>的队伍建设。以职称、国家注册工程师、学历等参数，评价工程建设监理企业团队建设。</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七、依法纳税</w:t>
      </w:r>
      <w:r>
        <w:rPr>
          <w:rFonts w:hint="eastAsia" w:ascii="仿宋" w:hAnsi="仿宋" w:eastAsia="仿宋"/>
          <w:sz w:val="32"/>
          <w:szCs w:val="32"/>
        </w:rPr>
        <w:t>。指工程建设监理企业依法纳税行为和情况。</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八、员工教育</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教育资金占企业员工工资总额的比例。范围包括但不限于企业内部和工程建设协会的继续教育、培训、外派学习和交流等。</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九、技术装备</w:t>
      </w:r>
      <w:r>
        <w:rPr>
          <w:rFonts w:hint="eastAsia" w:ascii="仿宋" w:hAnsi="仿宋" w:eastAsia="仿宋"/>
          <w:sz w:val="32"/>
          <w:szCs w:val="32"/>
        </w:rPr>
        <w:t>。指工程建设监理企业每年在工程监理检测设备、仪器、技术软件等资金投入。</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十、从业年限</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从事工程建设类技术及管理工作的年限。</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十一、承担项目数量</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参与并完成工程监理和项目管理的项目总数。</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十二、继续教育</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是否按规定参加继续教育培训。</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十三、学历</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获得工程技术或工程经济、管理专业类的最高学历。</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十四、职称</w:t>
      </w:r>
      <w:r>
        <w:rPr>
          <w:rFonts w:hint="eastAsia" w:ascii="仿宋" w:hAnsi="仿宋" w:eastAsia="仿宋"/>
          <w:sz w:val="32"/>
          <w:szCs w:val="32"/>
        </w:rPr>
        <w:t>。指工程建设监理企业其</w:t>
      </w:r>
      <w:r>
        <w:rPr>
          <w:rFonts w:hint="eastAsia" w:ascii="仿宋" w:hAnsi="仿宋" w:eastAsia="仿宋" w:cs="Arial"/>
          <w:sz w:val="32"/>
          <w:szCs w:val="32"/>
        </w:rPr>
        <w:t>从业人员</w:t>
      </w:r>
      <w:r>
        <w:rPr>
          <w:rFonts w:hint="eastAsia" w:ascii="仿宋" w:hAnsi="仿宋" w:eastAsia="仿宋"/>
          <w:sz w:val="32"/>
          <w:szCs w:val="32"/>
        </w:rPr>
        <w:t>获得工程技术或工程经济、管理专业类的最高职称。</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十五、获奖与表扬</w:t>
      </w:r>
      <w:r>
        <w:rPr>
          <w:rFonts w:hint="eastAsia" w:ascii="仿宋" w:hAnsi="仿宋" w:eastAsia="仿宋"/>
          <w:sz w:val="32"/>
          <w:szCs w:val="32"/>
        </w:rPr>
        <w:t>。指获得盟市级以上党委、政府有关部门或行业协会颁发的各类奖项、表扬。包括工程质量、安全生产及其他与工程监理相关的荣誉奖项、表扬。</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十六、全国性奖项</w:t>
      </w:r>
      <w:r>
        <w:rPr>
          <w:rFonts w:hint="eastAsia" w:ascii="仿宋" w:hAnsi="仿宋" w:eastAsia="仿宋"/>
          <w:sz w:val="32"/>
          <w:szCs w:val="32"/>
        </w:rPr>
        <w:t>。指国家级（国际）或由国务院某部、委颁发，各行业通用的奖项，如鲁班奖、国家优质工程奖、詹天佑奖、大禹奖、科学技术奖、全国五一劳模、先进单位等奖项。其他级别奖项依次按省（部）、盟市级排序。</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十七、科学技术创新成果与应用</w:t>
      </w:r>
      <w:r>
        <w:rPr>
          <w:rFonts w:hint="eastAsia" w:ascii="仿宋" w:hAnsi="仿宋" w:eastAsia="仿宋"/>
          <w:sz w:val="32"/>
          <w:szCs w:val="32"/>
        </w:rPr>
        <w:t>。指工程建设监理企业取得课题研究、技术发明、著作权（著书、专利）成果和应用的奖项，发表技术或管理论文，参与国家、地方、行业、社会团体标准和规程规范编审等（不含企业）。</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十八、社会贡献</w:t>
      </w:r>
      <w:r>
        <w:rPr>
          <w:rFonts w:hint="eastAsia" w:ascii="仿宋" w:hAnsi="仿宋" w:eastAsia="仿宋"/>
          <w:sz w:val="32"/>
          <w:szCs w:val="32"/>
        </w:rPr>
        <w:t>。指工程建设监理企业参与救灾、扶贫、捐款等公益性活动。</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十九、协会活动</w:t>
      </w:r>
      <w:r>
        <w:rPr>
          <w:rFonts w:hint="eastAsia" w:ascii="仿宋" w:hAnsi="仿宋" w:eastAsia="仿宋"/>
          <w:sz w:val="32"/>
          <w:szCs w:val="32"/>
        </w:rPr>
        <w:t>。指工程建设监理企业参与中国建设监理协会、内蒙古自治区工程建设协会活动。</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二十、三体系认证</w:t>
      </w:r>
      <w:r>
        <w:rPr>
          <w:rFonts w:hint="eastAsia" w:ascii="仿宋" w:hAnsi="仿宋" w:eastAsia="仿宋"/>
          <w:sz w:val="32"/>
          <w:szCs w:val="32"/>
        </w:rPr>
        <w:t>。指质量管理体系、职业健康安全管理体系、环境管理体系认证证书。</w:t>
      </w:r>
    </w:p>
    <w:p>
      <w:pPr>
        <w:spacing w:line="560" w:lineRule="exact"/>
        <w:ind w:firstLine="630" w:firstLineChars="196"/>
        <w:rPr>
          <w:rFonts w:ascii="仿宋" w:hAnsi="仿宋" w:eastAsia="仿宋"/>
          <w:sz w:val="32"/>
          <w:szCs w:val="32"/>
        </w:rPr>
      </w:pPr>
      <w:r>
        <w:rPr>
          <w:rFonts w:hint="eastAsia" w:ascii="仿宋" w:hAnsi="仿宋" w:eastAsia="仿宋"/>
          <w:b/>
          <w:sz w:val="32"/>
          <w:szCs w:val="32"/>
        </w:rPr>
        <w:t>二十一、违规行为</w:t>
      </w:r>
      <w:r>
        <w:rPr>
          <w:rFonts w:hint="eastAsia" w:ascii="仿宋" w:hAnsi="仿宋" w:eastAsia="仿宋"/>
          <w:sz w:val="32"/>
          <w:szCs w:val="32"/>
        </w:rPr>
        <w:t>。违规行为：指工程建设监理企业违反法律法规、规程规范、技术标准、行业自律公约等违规行为。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二十二、质量安全生产考核缺项</w:t>
      </w:r>
      <w:r>
        <w:rPr>
          <w:rFonts w:hint="eastAsia" w:ascii="仿宋" w:hAnsi="仿宋" w:eastAsia="仿宋"/>
          <w:sz w:val="32"/>
          <w:szCs w:val="32"/>
        </w:rPr>
        <w:t>。指建设主管部门、行业协会对企业或工程监理人员的质量安全生产监管履职考核，考核中出现不达标或不合格项。</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二十三、黑名单</w:t>
      </w:r>
      <w:r>
        <w:rPr>
          <w:rFonts w:hint="eastAsia" w:ascii="仿宋" w:hAnsi="仿宋" w:eastAsia="仿宋"/>
          <w:sz w:val="32"/>
          <w:szCs w:val="32"/>
        </w:rPr>
        <w:t>。指工程建设监理企业在被政府主管部门或行业协会监督考核中问题严重，并被政府主管部门或行业协会列入发布的黑名单中。</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二十四、恶性竞争</w:t>
      </w:r>
      <w:r>
        <w:rPr>
          <w:rFonts w:hint="eastAsia" w:ascii="仿宋" w:hAnsi="仿宋" w:eastAsia="仿宋"/>
          <w:sz w:val="32"/>
          <w:szCs w:val="32"/>
        </w:rPr>
        <w:t>。指监理企业在经营中采取不正当手法或以明显低于工程监理成本价等承接业务。</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二十五、外地分支机构管理缺失</w:t>
      </w:r>
      <w:r>
        <w:rPr>
          <w:rFonts w:hint="eastAsia" w:ascii="仿宋" w:hAnsi="仿宋" w:eastAsia="仿宋"/>
          <w:sz w:val="32"/>
          <w:szCs w:val="32"/>
        </w:rPr>
        <w:t>。指工程建设监理企业缺乏对公司注册地以外的分支机构的有效监管和不接受当地行业协会的管理。</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二十六、信息失真</w:t>
      </w:r>
      <w:r>
        <w:rPr>
          <w:rFonts w:hint="eastAsia" w:ascii="仿宋" w:hAnsi="仿宋" w:eastAsia="仿宋"/>
          <w:sz w:val="32"/>
          <w:szCs w:val="32"/>
        </w:rPr>
        <w:t>。指工程建设监理企业及其从业人员参评信息材料的不真实。</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二十七、职业道德缺失</w:t>
      </w:r>
      <w:r>
        <w:rPr>
          <w:rFonts w:hint="eastAsia" w:ascii="仿宋" w:hAnsi="仿宋" w:eastAsia="仿宋"/>
          <w:sz w:val="32"/>
          <w:szCs w:val="32"/>
        </w:rPr>
        <w:t>。指工程建设监理企业其从业人员在履职过程中不遵守职业道德，出现不坚持原则、以权谋私等不遵守职业道德行为。</w:t>
      </w:r>
    </w:p>
    <w:p>
      <w:r>
        <w:rPr>
          <w:rFonts w:hint="eastAsia" w:ascii="仿宋" w:hAnsi="仿宋" w:eastAsia="仿宋"/>
          <w:b/>
          <w:sz w:val="32"/>
          <w:szCs w:val="32"/>
        </w:rPr>
        <w:t>二十八、获奖、受处罚时效</w:t>
      </w:r>
      <w:r>
        <w:rPr>
          <w:rFonts w:hint="eastAsia" w:ascii="仿宋" w:hAnsi="仿宋" w:eastAsia="仿宋"/>
          <w:sz w:val="32"/>
          <w:szCs w:val="32"/>
        </w:rPr>
        <w:t>。以发文时间为准，标准规定的有效时间段。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4CE602"/>
    <w:multiLevelType w:val="singleLevel"/>
    <w:tmpl w:val="174CE60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2102D9"/>
    <w:rsid w:val="5421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2021-11-01T07:04:00Z</dcterms:created>
  <dc:creator>lenovod0</dc:creator>
  <cp:lastModifiedBy>lenovod0</cp:lastModifiedBy>
  <dcterms:modified xsi:type="dcterms:W3CDTF">2021-11-01T07:05:26Z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6AE1CB62374E4F3E838A08932735B170</vt:lpwstr>
  </property>
</Properties>
</file>